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center"/>
        <w:rPr>
          <w:rFonts w:hint="eastAsia" w:ascii="Times New Roman" w:hAnsi="Times New Roman" w:eastAsia="黑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ascii="Times New Roman" w:hAnsi="Times New Roman" w:eastAsia="黑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624" w:hanging="632" w:hangingChars="300"/>
        <w:jc w:val="both"/>
        <w:textAlignment w:val="auto"/>
        <w:rPr>
          <w:rFonts w:ascii="Times New Roman" w:hAnsi="Times New Roman" w:eastAsia="仿宋_GB2312" w:cs="Times New Roman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adjustRightInd/>
        <w:snapToGrid/>
        <w:ind w:left="1074" w:hanging="1080" w:hangingChars="300"/>
        <w:jc w:val="center"/>
        <w:rPr>
          <w:rFonts w:ascii="Times New Roman" w:hAnsi="Times New Roman" w:eastAsia="仿宋_GB2312" w:cs="Times New Roman"/>
          <w:b/>
          <w:bCs/>
          <w:szCs w:val="21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36"/>
          <w:szCs w:val="36"/>
          <w:u w:val="none"/>
          <w:lang w:val="en-US" w:eastAsia="zh-CN"/>
        </w:rPr>
        <w:t>第三批省级职业院校“双师型”名师工作室公示名单</w:t>
      </w:r>
    </w:p>
    <w:tbl>
      <w:tblPr>
        <w:tblStyle w:val="2"/>
        <w:tblW w:w="120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350"/>
        <w:gridCol w:w="2727"/>
        <w:gridCol w:w="2550"/>
        <w:gridCol w:w="3041"/>
        <w:gridCol w:w="1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i w:val="0"/>
                <w:color w:val="auto"/>
                <w:sz w:val="22"/>
              </w:rPr>
              <w:t>序号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i w:val="0"/>
                <w:color w:val="auto"/>
                <w:sz w:val="22"/>
              </w:rPr>
              <w:t>所在市(州)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i w:val="0"/>
                <w:color w:val="auto"/>
                <w:sz w:val="22"/>
              </w:rPr>
              <w:t>学校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i w:val="0"/>
                <w:color w:val="auto"/>
                <w:sz w:val="22"/>
              </w:rPr>
              <w:t>专业大类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i w:val="0"/>
                <w:color w:val="auto"/>
                <w:sz w:val="22"/>
              </w:rPr>
              <w:t>二级专业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i w:val="0"/>
                <w:color w:val="auto"/>
                <w:sz w:val="22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德阳市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四川工程职业技术学院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装备制造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电气自动化技术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罗光伟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德阳市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四川建筑职业技术学院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土木建筑大类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装配式建筑工程技术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0"/>
                <w:szCs w:val="20"/>
              </w:rPr>
              <w:t>黄  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眉山市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眉山职业技术学院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旅游大类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酒店管理与数字化运营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0"/>
                <w:szCs w:val="20"/>
              </w:rPr>
              <w:t>李  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成都市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四川旅游学院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中式烹调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川菜制作技艺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0"/>
                <w:szCs w:val="20"/>
              </w:rPr>
              <w:t>冉  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5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绵阳市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四川中医药高等专科学校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公共管理与服务大类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智慧健康养老服务与管理专业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0"/>
                <w:szCs w:val="20"/>
              </w:rPr>
              <w:t>王  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成都市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四川交通职业技术学院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土木工程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道路与桥梁工程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000000"/>
                <w:sz w:val="20"/>
                <w:szCs w:val="20"/>
              </w:rPr>
              <w:t>李  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成都市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四川传媒学院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戏剧与影视学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动画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0"/>
                <w:szCs w:val="20"/>
              </w:rPr>
              <w:t>章  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8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成都市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成都工业职业技术学院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电子信息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信息安全技术应用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龙天才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南充市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南充职业技术学院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农林牧渔大类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畜牧兽医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0"/>
                <w:szCs w:val="20"/>
              </w:rPr>
              <w:t>王怀禹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雅安市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雅安职业技术学院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医药卫生</w:t>
            </w:r>
          </w:p>
        </w:tc>
        <w:tc>
          <w:tcPr>
            <w:tcW w:w="3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color w:val="auto"/>
                <w:sz w:val="20"/>
                <w:szCs w:val="20"/>
              </w:rPr>
              <w:t>中药学</w:t>
            </w:r>
          </w:p>
        </w:tc>
        <w:tc>
          <w:tcPr>
            <w:tcW w:w="17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0"/>
                <w:szCs w:val="20"/>
              </w:rPr>
              <w:t>袁  野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ZTFjY2M4NDNhZjdiYjI2YzBiZmM0OTc2NThkYmMifQ=="/>
  </w:docVars>
  <w:rsids>
    <w:rsidRoot w:val="39F062A6"/>
    <w:rsid w:val="39F062A6"/>
    <w:rsid w:val="7317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2022-11-28T09:49:00Z</dcterms:created>
  <dc:creator>文帝</dc:creator>
  <cp:lastModifiedBy>文帝</cp:lastModifiedBy>
  <dcterms:modified xsi:type="dcterms:W3CDTF">2022-11-28T09:52:48Z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164C5EC48D4E4F9EAC3E3D2945EA6A2B</vt:lpwstr>
  </property>
</Properties>
</file>